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SADIRAC</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5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08h30 à 12h00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 5 au 7, N2, 7B chemin D ARNAUDET</w:t>
      </w:r>
    </w:p>
    <w:p w:rsidRPr="0035053F" w:rsidP="001348F6">
      <w:pPr>
        <w:rPr>
          <w:rFonts w:asciiTheme="minorHAnsi" w:hAnsiTheme="minorHAnsi" w:cstheme="minorHAnsi"/>
          <w:sz w:val="20"/>
        </w:rPr>
      </w:pPr>
      <w:r w:rsidRPr="0035053F" w:rsidR="00E8145C">
        <w:rPr>
          <w:rFonts w:asciiTheme="minorHAnsi" w:hAnsiTheme="minorHAnsi" w:cstheme="minorHAnsi"/>
          <w:sz w:val="20"/>
        </w:rPr>
        <w:t>67 au 69, 64 au 66, 70 ROUTE DE CREON</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13, 19 au 21, 25, 2 au 8 chemin DU MERLE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Guyenne</w:t>
          </w:r>
          <w:r w:rsidR="00004B0E">
            <w:rPr>
              <w:noProof/>
              <w:color w:val="4642FC"/>
              <w:sz w:val="14"/>
            </w:rPr>
            <w:t xml:space="preserve"> </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